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BDCF3" w14:textId="77777777" w:rsidR="005A20B8" w:rsidRPr="009C31D2" w:rsidRDefault="009C31D2">
      <w:r w:rsidRPr="0094166C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B9B6434" wp14:editId="4B0A5D33">
                <wp:extent cx="3378632" cy="527017"/>
                <wp:effectExtent l="0" t="0" r="12700" b="26035"/>
                <wp:docPr id="3" name="Rectangle 3" descr="Sketched Text Field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6996548-9236-4663-97F5-24D289EC2DA6}"/>
                    </a:ext>
                    <a:ext uri="{C183D7F6-B498-43B3-948B-1728B52AA6E4}">
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632" cy="527017"/>
                        </a:xfrm>
                        <a:custGeom>
                          <a:avLst/>
                          <a:gdLst>
                            <a:gd name="connsiteX0" fmla="*/ 0 w 3378632"/>
                            <a:gd name="connsiteY0" fmla="*/ 0 h 527017"/>
                            <a:gd name="connsiteX1" fmla="*/ 3378632 w 3378632"/>
                            <a:gd name="connsiteY1" fmla="*/ 0 h 527017"/>
                            <a:gd name="connsiteX2" fmla="*/ 3378632 w 3378632"/>
                            <a:gd name="connsiteY2" fmla="*/ 527017 h 527017"/>
                            <a:gd name="connsiteX3" fmla="*/ 0 w 3378632"/>
                            <a:gd name="connsiteY3" fmla="*/ 527017 h 527017"/>
                            <a:gd name="connsiteX4" fmla="*/ 0 w 3378632"/>
                            <a:gd name="connsiteY4" fmla="*/ 0 h 5270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8632" h="527017" fill="none" extrusionOk="0">
                              <a:moveTo>
                                <a:pt x="0" y="0"/>
                              </a:moveTo>
                              <a:cubicBezTo>
                                <a:pt x="353954" y="-49533"/>
                                <a:pt x="2819048" y="-14809"/>
                                <a:pt x="3378632" y="0"/>
                              </a:cubicBezTo>
                              <a:cubicBezTo>
                                <a:pt x="3424547" y="220426"/>
                                <a:pt x="3354484" y="408728"/>
                                <a:pt x="3378632" y="527017"/>
                              </a:cubicBezTo>
                              <a:cubicBezTo>
                                <a:pt x="2663818" y="478786"/>
                                <a:pt x="1145263" y="611472"/>
                                <a:pt x="0" y="527017"/>
                              </a:cubicBezTo>
                              <a:cubicBezTo>
                                <a:pt x="15350" y="360561"/>
                                <a:pt x="-47049" y="99950"/>
                                <a:pt x="0" y="0"/>
                              </a:cubicBezTo>
                              <a:close/>
                            </a:path>
                            <a:path w="3378632" h="527017" stroke="0" extrusionOk="0">
                              <a:moveTo>
                                <a:pt x="0" y="0"/>
                              </a:moveTo>
                              <a:cubicBezTo>
                                <a:pt x="1416752" y="118645"/>
                                <a:pt x="2068046" y="116012"/>
                                <a:pt x="3378632" y="0"/>
                              </a:cubicBezTo>
                              <a:cubicBezTo>
                                <a:pt x="3335675" y="207539"/>
                                <a:pt x="3395995" y="432224"/>
                                <a:pt x="3378632" y="527017"/>
                              </a:cubicBezTo>
                              <a:cubicBezTo>
                                <a:pt x="2784671" y="661617"/>
                                <a:pt x="1580841" y="369821"/>
                                <a:pt x="0" y="527017"/>
                              </a:cubicBezTo>
                              <a:cubicBezTo>
                                <a:pt x="17719" y="392432"/>
                                <a:pt x="34385" y="2534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7D146" w14:textId="02614F66" w:rsidR="0094166C" w:rsidRPr="0094166C" w:rsidRDefault="0094166C" w:rsidP="0094166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416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Flat Shod Quick Reference Chart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id="Rectangle 3" o:spid="_x0000_s1026" alt="Sketched Text Field" style="width:266.0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378632,5270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" adj="-11796480,,5400" path="m,nfc353954,-49533,2819048,-14809,3378632,v45915,220426,-24148,408728,,527017c2663818,478786,1145263,611472,,527017,15350,360561,-47049,99950,,xem,nsc1416752,118645,2068046,116012,3378632,v-42957,207539,17363,432224,,527017c2784671,661617,1580841,369821,,527017,17719,392432,34385,253417,,xe" fillcolor="#f2f2f2 [3052]" strokecolor="#bfbfbf [2412]" strokeweight="1pt">
                <v:stroke joinstyle="miter"/>
                <v:formulas/>
                <v:path arrowok="t" o:extrusionok="f" o:connecttype="custom" o:connectlocs="0,0;3378632,0;3378632,527017;0,527017;0,0" o:connectangles="0,0,0,0,0" textboxrect="0,0,3378632,527017"/>
                <v:textbox>
                  <w:txbxContent>
                    <w:p w14:paraId="1277D146" w14:textId="02614F66" w:rsidR="0094166C" w:rsidRPr="0094166C" w:rsidRDefault="0094166C" w:rsidP="0094166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4166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Flat Shod Quick Reference Chart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657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89"/>
        <w:gridCol w:w="2697"/>
        <w:gridCol w:w="1568"/>
        <w:gridCol w:w="2103"/>
      </w:tblGrid>
      <w:tr w:rsidR="00017328" w:rsidRPr="002B4A77" w14:paraId="264D6040" w14:textId="77777777" w:rsidTr="0094166C">
        <w:trPr>
          <w:trHeight w:val="680"/>
        </w:trPr>
        <w:tc>
          <w:tcPr>
            <w:tcW w:w="1406" w:type="dxa"/>
            <w:shd w:val="clear" w:color="auto" w:fill="014354" w:themeFill="accent5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C80F26" w14:textId="2F39ADA4" w:rsidR="00017328" w:rsidRPr="002B4A77" w:rsidRDefault="00017328" w:rsidP="009C31D2">
            <w:pPr>
              <w:pStyle w:val="TaskTitle"/>
            </w:pPr>
            <w:r>
              <w:t>Division</w:t>
            </w:r>
          </w:p>
        </w:tc>
        <w:tc>
          <w:tcPr>
            <w:tcW w:w="3623" w:type="dxa"/>
            <w:shd w:val="clear" w:color="auto" w:fill="0387A8" w:themeFill="accent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F9F979" w14:textId="0DCD25F1" w:rsidR="00017328" w:rsidRPr="002B4A77" w:rsidRDefault="00017328" w:rsidP="009C31D2">
            <w:pPr>
              <w:pStyle w:val="WeekDays"/>
            </w:pPr>
            <w:r>
              <w:t xml:space="preserve">General </w:t>
            </w:r>
          </w:p>
        </w:tc>
        <w:tc>
          <w:tcPr>
            <w:tcW w:w="2343" w:type="dxa"/>
            <w:shd w:val="clear" w:color="auto" w:fill="0387A8" w:themeFill="accent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E47A89" w14:textId="2AAC8609" w:rsidR="00017328" w:rsidRPr="002B4A77" w:rsidRDefault="00017328" w:rsidP="009C31D2">
            <w:pPr>
              <w:pStyle w:val="WeekDays"/>
            </w:pPr>
            <w:r>
              <w:t>Gaits</w:t>
            </w:r>
          </w:p>
        </w:tc>
        <w:tc>
          <w:tcPr>
            <w:tcW w:w="3153" w:type="dxa"/>
            <w:shd w:val="clear" w:color="auto" w:fill="0387A8" w:themeFill="accent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3DC2F8" w14:textId="6268D9B7" w:rsidR="00017328" w:rsidRPr="002B4A77" w:rsidRDefault="00017328" w:rsidP="009C31D2">
            <w:pPr>
              <w:pStyle w:val="WeekDays"/>
            </w:pPr>
            <w:r>
              <w:t>Special Western Rules</w:t>
            </w:r>
          </w:p>
        </w:tc>
      </w:tr>
      <w:tr w:rsidR="00017328" w:rsidRPr="002B4A77" w14:paraId="526644F8" w14:textId="77777777" w:rsidTr="0094166C">
        <w:trPr>
          <w:trHeight w:val="1440"/>
        </w:trPr>
        <w:tc>
          <w:tcPr>
            <w:tcW w:w="140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050481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All Day </w:t>
            </w:r>
          </w:p>
          <w:p w14:paraId="01723226" w14:textId="1C7E7E8C" w:rsidR="00017328" w:rsidRPr="00712098" w:rsidRDefault="00017328" w:rsidP="002B4A7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Pleasure </w:t>
            </w:r>
          </w:p>
        </w:tc>
        <w:tc>
          <w:tcPr>
            <w:tcW w:w="362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7B9B4F" w14:textId="3CC72804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Manners/Consistency paramount</w:t>
            </w:r>
          </w:p>
          <w:p w14:paraId="582D3764" w14:textId="3F56FFA3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Smooth, comfortable, easy ride</w:t>
            </w:r>
          </w:p>
          <w:p w14:paraId="0799F66C" w14:textId="407653F0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 perform quietly on a light rein</w:t>
            </w:r>
          </w:p>
          <w:p w14:paraId="14FA8671" w14:textId="24011271" w:rsidR="00017328" w:rsidRPr="0071209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BD6DB4" w14:textId="77777777" w:rsidR="00017328" w:rsidRPr="00F075F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5F8">
              <w:rPr>
                <w:rFonts w:ascii="Times New Roman" w:hAnsi="Times New Roman" w:cs="Times New Roman"/>
                <w:sz w:val="24"/>
                <w:szCs w:val="24"/>
              </w:rPr>
              <w:t>Pleasure Gait</w:t>
            </w:r>
          </w:p>
          <w:p w14:paraId="6AAB44E4" w14:textId="77777777" w:rsidR="00017328" w:rsidRPr="00F075F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5F8">
              <w:rPr>
                <w:rFonts w:ascii="Times New Roman" w:hAnsi="Times New Roman" w:cs="Times New Roman"/>
                <w:sz w:val="24"/>
                <w:szCs w:val="24"/>
              </w:rPr>
              <w:t>Extended Pleasure Gait</w:t>
            </w:r>
          </w:p>
          <w:p w14:paraId="6A045E16" w14:textId="12CEA9A4" w:rsidR="00017328" w:rsidRPr="00F075F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5F8">
              <w:rPr>
                <w:rFonts w:ascii="Times New Roman" w:hAnsi="Times New Roman" w:cs="Times New Roman"/>
                <w:sz w:val="24"/>
                <w:szCs w:val="24"/>
              </w:rPr>
              <w:t>Trail Walk</w:t>
            </w:r>
          </w:p>
        </w:tc>
        <w:tc>
          <w:tcPr>
            <w:tcW w:w="315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17CA76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Cavesons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Allowed</w:t>
            </w:r>
          </w:p>
          <w:p w14:paraId="449A70CF" w14:textId="7EB9F08A" w:rsidR="00017328" w:rsidRPr="00F075F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Rider may use two hands regardless of bit</w:t>
            </w:r>
          </w:p>
        </w:tc>
      </w:tr>
      <w:tr w:rsidR="00017328" w:rsidRPr="002B4A77" w14:paraId="182566E0" w14:textId="77777777" w:rsidTr="0094166C">
        <w:trPr>
          <w:trHeight w:val="1440"/>
        </w:trPr>
        <w:tc>
          <w:tcPr>
            <w:tcW w:w="140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0C7D1" w14:textId="44605652" w:rsidR="00017328" w:rsidRPr="00F075F8" w:rsidRDefault="00017328" w:rsidP="002B4A7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Country Pleasure </w:t>
            </w:r>
          </w:p>
        </w:tc>
        <w:tc>
          <w:tcPr>
            <w:tcW w:w="362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2316B4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animation than All Day/less than Trail Pleasure</w:t>
            </w:r>
          </w:p>
          <w:p w14:paraId="16937EF6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Pronounced 4-beat gait with cadenced headshake</w:t>
            </w:r>
          </w:p>
          <w:p w14:paraId="59AE8214" w14:textId="519A87EC" w:rsidR="00017328" w:rsidRPr="00F075F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Fluid rhythmic motion</w:t>
            </w:r>
          </w:p>
        </w:tc>
        <w:tc>
          <w:tcPr>
            <w:tcW w:w="234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407F84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Walk</w:t>
            </w:r>
          </w:p>
          <w:p w14:paraId="014A7757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Walk</w:t>
            </w:r>
          </w:p>
          <w:p w14:paraId="463E2CB1" w14:textId="777B5002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Trail Walk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discretion)</w:t>
            </w:r>
          </w:p>
          <w:p w14:paraId="16C11B59" w14:textId="46DB9917" w:rsidR="00017328" w:rsidRPr="0049148B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Canter (optional)</w:t>
            </w:r>
          </w:p>
        </w:tc>
        <w:tc>
          <w:tcPr>
            <w:tcW w:w="315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AECA1D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Cavesons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Allowed</w:t>
            </w:r>
          </w:p>
          <w:p w14:paraId="0942F642" w14:textId="7C53539B" w:rsidR="00017328" w:rsidRPr="0049148B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Rider may use two hands regardless of bit </w:t>
            </w:r>
          </w:p>
        </w:tc>
      </w:tr>
      <w:tr w:rsidR="00017328" w:rsidRPr="002B4A77" w14:paraId="60D29D07" w14:textId="77777777" w:rsidTr="0094166C">
        <w:trPr>
          <w:trHeight w:val="1916"/>
        </w:trPr>
        <w:tc>
          <w:tcPr>
            <w:tcW w:w="140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86129" w14:textId="0F34C2CA" w:rsidR="00017328" w:rsidRPr="0049148B" w:rsidRDefault="00017328" w:rsidP="002B4A7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Trail Pleasure</w:t>
            </w:r>
          </w:p>
        </w:tc>
        <w:tc>
          <w:tcPr>
            <w:tcW w:w="362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6346E0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animation than Country Pleasure/less than Lite Shod</w:t>
            </w:r>
          </w:p>
          <w:p w14:paraId="54B9A827" w14:textId="791DD32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Pronounced 4-beat gait with cadenced headshake, lift &amp; reach</w:t>
            </w:r>
          </w:p>
          <w:p w14:paraId="06E44E2B" w14:textId="197E672A" w:rsidR="00017328" w:rsidRPr="0049148B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Should move forward in an alert determined manner </w:t>
            </w:r>
          </w:p>
        </w:tc>
        <w:tc>
          <w:tcPr>
            <w:tcW w:w="234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FBE366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Walk</w:t>
            </w:r>
          </w:p>
          <w:p w14:paraId="5507A9D8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Walk</w:t>
            </w:r>
          </w:p>
          <w:p w14:paraId="6805F966" w14:textId="13D9A3D4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Trail Walk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discretion)</w:t>
            </w:r>
          </w:p>
          <w:p w14:paraId="7F978D3A" w14:textId="15628497" w:rsidR="00017328" w:rsidRPr="0049148B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Canter (optional)</w:t>
            </w:r>
          </w:p>
        </w:tc>
        <w:tc>
          <w:tcPr>
            <w:tcW w:w="315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41D79E" w14:textId="6D08A758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cavesons</w:t>
            </w:r>
            <w:proofErr w:type="spellEnd"/>
          </w:p>
          <w:p w14:paraId="38BF3577" w14:textId="00399CD2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Snaffle: Horses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under two hands acceptable</w:t>
            </w:r>
          </w:p>
          <w:p w14:paraId="7411E074" w14:textId="3A486447" w:rsidR="00017328" w:rsidRPr="00D67576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Curb: one hand/split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reins</w:t>
            </w:r>
          </w:p>
        </w:tc>
      </w:tr>
      <w:tr w:rsidR="00017328" w:rsidRPr="002B4A77" w14:paraId="1456AF58" w14:textId="77777777" w:rsidTr="0094166C">
        <w:trPr>
          <w:trHeight w:val="1440"/>
        </w:trPr>
        <w:tc>
          <w:tcPr>
            <w:tcW w:w="140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F0650" w14:textId="23C45C19" w:rsidR="00017328" w:rsidRPr="0032309D" w:rsidRDefault="00017328" w:rsidP="002B4A7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Lite Shod</w:t>
            </w:r>
          </w:p>
        </w:tc>
        <w:tc>
          <w:tcPr>
            <w:tcW w:w="362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829EF9" w14:textId="2F015C98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animation than Trail Pleasure/less than Park Pleasure</w:t>
            </w:r>
          </w:p>
          <w:p w14:paraId="2901ECB4" w14:textId="53BFBFC4" w:rsidR="00017328" w:rsidRPr="0032309D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Effortless Flat Walk and Running Walk with a long, gliding overstride and ring presence </w:t>
            </w:r>
          </w:p>
        </w:tc>
        <w:tc>
          <w:tcPr>
            <w:tcW w:w="234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056281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Walk</w:t>
            </w:r>
          </w:p>
          <w:p w14:paraId="447B54C0" w14:textId="77777777" w:rsid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Running Walk </w:t>
            </w:r>
          </w:p>
          <w:p w14:paraId="49E26D5D" w14:textId="78564A63" w:rsidR="00017328" w:rsidRPr="00017328" w:rsidRDefault="00017328" w:rsidP="002B4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Canter (optional)</w:t>
            </w:r>
          </w:p>
        </w:tc>
        <w:tc>
          <w:tcPr>
            <w:tcW w:w="315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91CB23" w14:textId="77777777" w:rsidR="00017328" w:rsidRDefault="00017328" w:rsidP="000173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cavesons</w:t>
            </w:r>
            <w:proofErr w:type="spellEnd"/>
          </w:p>
          <w:p w14:paraId="5B2AB4A3" w14:textId="77777777" w:rsidR="00017328" w:rsidRDefault="00017328" w:rsidP="000173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Snaffle: Horses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under two hands acceptable</w:t>
            </w:r>
          </w:p>
          <w:p w14:paraId="0E8A5690" w14:textId="1060B087" w:rsidR="00017328" w:rsidRPr="002B4A77" w:rsidRDefault="00017328" w:rsidP="00017328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Curb: one hand/split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reins</w:t>
            </w:r>
          </w:p>
        </w:tc>
      </w:tr>
    </w:tbl>
    <w:p w14:paraId="5C9190BE" w14:textId="77777777" w:rsidR="009C31D2" w:rsidRDefault="009C31D2" w:rsidP="009C31D2">
      <w:pPr>
        <w:spacing w:after="0"/>
        <w:rPr>
          <w:u w:val="single"/>
        </w:rPr>
      </w:pPr>
    </w:p>
    <w:p w14:paraId="4F72DACC" w14:textId="77777777" w:rsidR="00704FF8" w:rsidRDefault="00704FF8" w:rsidP="009C31D2">
      <w:pPr>
        <w:spacing w:after="0"/>
        <w:rPr>
          <w:u w:val="single"/>
        </w:rPr>
      </w:pPr>
    </w:p>
    <w:p w14:paraId="044096AF" w14:textId="77777777" w:rsidR="00704FF8" w:rsidRDefault="00704FF8" w:rsidP="009C31D2">
      <w:pPr>
        <w:spacing w:after="0"/>
        <w:rPr>
          <w:u w:val="single"/>
        </w:rPr>
      </w:pPr>
      <w:bookmarkStart w:id="0" w:name="_GoBack"/>
      <w:bookmarkEnd w:id="0"/>
    </w:p>
    <w:tbl>
      <w:tblPr>
        <w:tblW w:w="3657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67"/>
        <w:gridCol w:w="2605"/>
        <w:gridCol w:w="1799"/>
        <w:gridCol w:w="2286"/>
      </w:tblGrid>
      <w:tr w:rsidR="00017328" w:rsidRPr="002B4A77" w14:paraId="06151F4C" w14:textId="77777777" w:rsidTr="0094166C">
        <w:trPr>
          <w:trHeight w:val="1440"/>
        </w:trPr>
        <w:tc>
          <w:tcPr>
            <w:tcW w:w="140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D0B2E" w14:textId="3C3FC6C3" w:rsidR="00017328" w:rsidRPr="0032309D" w:rsidRDefault="007F6412" w:rsidP="007078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Classic </w:t>
            </w:r>
            <w:r w:rsidR="00017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Park Pleasure</w:t>
            </w:r>
          </w:p>
        </w:tc>
        <w:tc>
          <w:tcPr>
            <w:tcW w:w="362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52ADD1" w14:textId="51D41DFE" w:rsidR="00017328" w:rsidRDefault="00017328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animation than Lite Shod</w:t>
            </w:r>
            <w:r w:rsidR="007F6412">
              <w:rPr>
                <w:rFonts w:ascii="Times New Roman" w:hAnsi="Times New Roman" w:cs="Times New Roman"/>
                <w:sz w:val="24"/>
                <w:szCs w:val="24"/>
              </w:rPr>
              <w:t>/less than Park Pleasure</w:t>
            </w:r>
          </w:p>
          <w:p w14:paraId="0903B982" w14:textId="77777777" w:rsidR="007F6412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4-beat gait, with defined Flat Walk and Running Walk</w:t>
            </w:r>
          </w:p>
          <w:p w14:paraId="60E2F70D" w14:textId="50E0454A" w:rsidR="00017328" w:rsidRPr="0032309D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Longer stride with natural animation and pronounced headshake</w:t>
            </w:r>
            <w:r w:rsidR="0001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2C9C8A" w14:textId="77777777" w:rsidR="00017328" w:rsidRDefault="00017328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Walk</w:t>
            </w:r>
          </w:p>
          <w:p w14:paraId="107E4CC7" w14:textId="77777777" w:rsidR="00017328" w:rsidRDefault="00017328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Running Walk </w:t>
            </w:r>
          </w:p>
          <w:p w14:paraId="58541E79" w14:textId="77777777" w:rsidR="00017328" w:rsidRPr="00017328" w:rsidRDefault="00017328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Canter (optional)</w:t>
            </w:r>
          </w:p>
        </w:tc>
        <w:tc>
          <w:tcPr>
            <w:tcW w:w="315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21D9EE" w14:textId="77777777" w:rsidR="00017328" w:rsidRDefault="00017328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cavesons</w:t>
            </w:r>
            <w:proofErr w:type="spellEnd"/>
          </w:p>
          <w:p w14:paraId="63B24E5C" w14:textId="77777777" w:rsidR="00017328" w:rsidRDefault="00017328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Snaffle: Horses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under two hands acceptable</w:t>
            </w:r>
          </w:p>
          <w:p w14:paraId="4A750387" w14:textId="77777777" w:rsidR="00017328" w:rsidRPr="002B4A77" w:rsidRDefault="00017328" w:rsidP="007078AC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Curb: one hand/split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reins</w:t>
            </w:r>
          </w:p>
        </w:tc>
      </w:tr>
      <w:tr w:rsidR="007F6412" w:rsidRPr="002B4A77" w14:paraId="4D0B40DB" w14:textId="77777777" w:rsidTr="0094166C">
        <w:trPr>
          <w:trHeight w:val="1440"/>
        </w:trPr>
        <w:tc>
          <w:tcPr>
            <w:tcW w:w="140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8DFF38" w14:textId="02D5D171" w:rsidR="007F6412" w:rsidRPr="0032309D" w:rsidRDefault="007F6412" w:rsidP="007078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Park Pleasure</w:t>
            </w:r>
          </w:p>
        </w:tc>
        <w:tc>
          <w:tcPr>
            <w:tcW w:w="362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84DD6F" w14:textId="5089FCA3" w:rsidR="007F6412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animat</w:t>
            </w:r>
            <w:r w:rsidR="0094166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all flat shod divisions</w:t>
            </w:r>
          </w:p>
          <w:p w14:paraId="65B95F3E" w14:textId="69BAFE6C" w:rsidR="007F6412" w:rsidRPr="0032309D" w:rsidRDefault="0094166C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  <w:r w:rsidR="007F6412">
              <w:rPr>
                <w:rFonts w:ascii="Times New Roman" w:hAnsi="Times New Roman" w:cs="Times New Roman"/>
                <w:sz w:val="24"/>
                <w:szCs w:val="24"/>
              </w:rPr>
              <w:t xml:space="preserve"> 4-beat gait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long gliding overstride, more elevation with natural reach, pronounced headshake</w:t>
            </w:r>
          </w:p>
        </w:tc>
        <w:tc>
          <w:tcPr>
            <w:tcW w:w="234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87AF62" w14:textId="77777777" w:rsidR="007F6412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Walk</w:t>
            </w:r>
          </w:p>
          <w:p w14:paraId="575FFE9E" w14:textId="77777777" w:rsidR="007F6412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Running Walk </w:t>
            </w:r>
          </w:p>
          <w:p w14:paraId="18B7E032" w14:textId="77777777" w:rsidR="007F6412" w:rsidRPr="00017328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Canter (optional)</w:t>
            </w:r>
          </w:p>
        </w:tc>
        <w:tc>
          <w:tcPr>
            <w:tcW w:w="3153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20AE1C" w14:textId="77777777" w:rsidR="007F6412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cavesons</w:t>
            </w:r>
            <w:proofErr w:type="spellEnd"/>
          </w:p>
          <w:p w14:paraId="3DC4611B" w14:textId="77777777" w:rsidR="007F6412" w:rsidRDefault="007F6412" w:rsidP="00707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Snaffle: Horses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under two hands acceptable</w:t>
            </w:r>
          </w:p>
          <w:p w14:paraId="31CE2918" w14:textId="77777777" w:rsidR="007F6412" w:rsidRPr="002B4A77" w:rsidRDefault="007F6412" w:rsidP="007078AC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Curb: one hand/split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reins</w:t>
            </w:r>
          </w:p>
        </w:tc>
      </w:tr>
    </w:tbl>
    <w:p w14:paraId="78D21EBF" w14:textId="77777777" w:rsidR="002F632D" w:rsidRPr="009C31D2" w:rsidRDefault="002F632D" w:rsidP="009C31D2">
      <w:pPr>
        <w:tabs>
          <w:tab w:val="right" w:pos="14400"/>
        </w:tabs>
      </w:pPr>
    </w:p>
    <w:p w14:paraId="0F308A6C" w14:textId="77777777" w:rsidR="002B4A77" w:rsidRDefault="002B4A77">
      <w:pPr>
        <w:rPr>
          <w:u w:val="single"/>
        </w:rPr>
      </w:pPr>
    </w:p>
    <w:p w14:paraId="543B17D1" w14:textId="77777777" w:rsidR="005921BA" w:rsidRDefault="005921BA">
      <w:pPr>
        <w:rPr>
          <w:u w:val="single"/>
        </w:rPr>
      </w:pPr>
    </w:p>
    <w:p w14:paraId="7A0D8ACF" w14:textId="77777777" w:rsidR="0090310F" w:rsidRDefault="0090310F">
      <w:pPr>
        <w:rPr>
          <w:u w:val="single"/>
        </w:rPr>
      </w:pPr>
    </w:p>
    <w:p w14:paraId="1C64A1AE" w14:textId="20BEB6AD" w:rsidR="00AA16D0" w:rsidRPr="00704FF8" w:rsidRDefault="00AA16D0" w:rsidP="00704FF8">
      <w:pPr>
        <w:rPr>
          <w:u w:val="single"/>
        </w:rPr>
      </w:pPr>
    </w:p>
    <w:sectPr w:rsidR="00AA16D0" w:rsidRPr="00704FF8" w:rsidSect="00704F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D70B2" w14:textId="77777777" w:rsidR="009626D9" w:rsidRDefault="009626D9" w:rsidP="009109E1">
      <w:pPr>
        <w:spacing w:after="0" w:line="240" w:lineRule="auto"/>
      </w:pPr>
      <w:r>
        <w:separator/>
      </w:r>
    </w:p>
  </w:endnote>
  <w:endnote w:type="continuationSeparator" w:id="0">
    <w:p w14:paraId="27564C5A" w14:textId="77777777" w:rsidR="009626D9" w:rsidRDefault="009626D9" w:rsidP="0091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e Hand">
    <w:charset w:val="00"/>
    <w:family w:val="script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erif Hand">
    <w:altName w:val="The Serif Hand"/>
    <w:charset w:val="00"/>
    <w:family w:val="script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A99CD" w14:textId="77777777" w:rsidR="009626D9" w:rsidRDefault="009626D9" w:rsidP="009109E1">
      <w:pPr>
        <w:spacing w:after="0" w:line="240" w:lineRule="auto"/>
      </w:pPr>
      <w:r>
        <w:separator/>
      </w:r>
    </w:p>
  </w:footnote>
  <w:footnote w:type="continuationSeparator" w:id="0">
    <w:p w14:paraId="63DC4236" w14:textId="77777777" w:rsidR="009626D9" w:rsidRDefault="009626D9" w:rsidP="00910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tDQ1MLEwNjEysTBT0lEKTi0uzszPAykwqQUA0dSXXSwAAAA="/>
  </w:docVars>
  <w:rsids>
    <w:rsidRoot w:val="00712098"/>
    <w:rsid w:val="00017328"/>
    <w:rsid w:val="00103FE4"/>
    <w:rsid w:val="0023353A"/>
    <w:rsid w:val="002A4CC7"/>
    <w:rsid w:val="002B4A77"/>
    <w:rsid w:val="002F632D"/>
    <w:rsid w:val="00307C7D"/>
    <w:rsid w:val="00315C90"/>
    <w:rsid w:val="0032309D"/>
    <w:rsid w:val="003C2B31"/>
    <w:rsid w:val="004830C0"/>
    <w:rsid w:val="0049148B"/>
    <w:rsid w:val="005921BA"/>
    <w:rsid w:val="005A20B8"/>
    <w:rsid w:val="005A7660"/>
    <w:rsid w:val="005B2350"/>
    <w:rsid w:val="006D16B9"/>
    <w:rsid w:val="00704FF8"/>
    <w:rsid w:val="00712098"/>
    <w:rsid w:val="00746B7F"/>
    <w:rsid w:val="007838FF"/>
    <w:rsid w:val="007F6412"/>
    <w:rsid w:val="00821AB0"/>
    <w:rsid w:val="008249DE"/>
    <w:rsid w:val="008A6C17"/>
    <w:rsid w:val="0090310F"/>
    <w:rsid w:val="009109E1"/>
    <w:rsid w:val="0094166C"/>
    <w:rsid w:val="009626D9"/>
    <w:rsid w:val="009C31D2"/>
    <w:rsid w:val="009C375C"/>
    <w:rsid w:val="00A33747"/>
    <w:rsid w:val="00AA16D0"/>
    <w:rsid w:val="00AD3573"/>
    <w:rsid w:val="00B21C60"/>
    <w:rsid w:val="00B724D5"/>
    <w:rsid w:val="00CA4D71"/>
    <w:rsid w:val="00CD28E8"/>
    <w:rsid w:val="00D042F1"/>
    <w:rsid w:val="00D57FAD"/>
    <w:rsid w:val="00D67576"/>
    <w:rsid w:val="00D765C9"/>
    <w:rsid w:val="00D93D19"/>
    <w:rsid w:val="00DB0DDE"/>
    <w:rsid w:val="00DF397E"/>
    <w:rsid w:val="00E01A54"/>
    <w:rsid w:val="00E07C49"/>
    <w:rsid w:val="00E7687C"/>
    <w:rsid w:val="00F075F8"/>
    <w:rsid w:val="00F534F2"/>
    <w:rsid w:val="00FB5D99"/>
    <w:rsid w:val="00FF2EFB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04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747"/>
  </w:style>
  <w:style w:type="paragraph" w:styleId="Footer">
    <w:name w:val="footer"/>
    <w:basedOn w:val="Normal"/>
    <w:link w:val="FooterChar"/>
    <w:uiPriority w:val="99"/>
    <w:semiHidden/>
    <w:rsid w:val="0091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747"/>
  </w:style>
  <w:style w:type="character" w:styleId="PlaceholderText">
    <w:name w:val="Placeholder Text"/>
    <w:basedOn w:val="DefaultParagraphFont"/>
    <w:uiPriority w:val="99"/>
    <w:semiHidden/>
    <w:rsid w:val="009C31D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C31D2"/>
    <w:pPr>
      <w:spacing w:after="0"/>
    </w:pPr>
    <w:rPr>
      <w:rFonts w:ascii="The Serif Hand" w:hAnsi="The Serif Hand"/>
      <w:b/>
      <w:bCs/>
      <w:color w:val="000000" w:themeColor="text1"/>
      <w:kern w:val="24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C31D2"/>
    <w:rPr>
      <w:rFonts w:ascii="The Serif Hand" w:hAnsi="The Serif Hand"/>
      <w:b/>
      <w:bCs/>
      <w:color w:val="000000" w:themeColor="text1"/>
      <w:kern w:val="24"/>
      <w:sz w:val="36"/>
      <w:szCs w:val="36"/>
    </w:rPr>
  </w:style>
  <w:style w:type="paragraph" w:customStyle="1" w:styleId="WeekDays">
    <w:name w:val="Week Days"/>
    <w:basedOn w:val="Normal"/>
    <w:qFormat/>
    <w:rsid w:val="009C31D2"/>
    <w:pPr>
      <w:spacing w:after="0" w:line="240" w:lineRule="auto"/>
      <w:jc w:val="center"/>
    </w:pPr>
    <w:rPr>
      <w:b/>
      <w:bCs/>
      <w:color w:val="FFFFFF" w:themeColor="background1"/>
      <w:sz w:val="36"/>
      <w:szCs w:val="36"/>
    </w:rPr>
  </w:style>
  <w:style w:type="paragraph" w:customStyle="1" w:styleId="TaskTitle">
    <w:name w:val="Task Title"/>
    <w:basedOn w:val="Normal"/>
    <w:qFormat/>
    <w:rsid w:val="009C31D2"/>
    <w:pPr>
      <w:spacing w:after="0" w:line="240" w:lineRule="auto"/>
    </w:pPr>
    <w:rPr>
      <w:b/>
      <w:bCs/>
      <w:color w:val="FFFFFF" w:themeColor="background1"/>
      <w:sz w:val="36"/>
      <w:szCs w:val="36"/>
    </w:rPr>
  </w:style>
  <w:style w:type="table" w:styleId="TableGrid">
    <w:name w:val="Table Grid"/>
    <w:basedOn w:val="TableNormal"/>
    <w:uiPriority w:val="39"/>
    <w:rsid w:val="009C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747"/>
  </w:style>
  <w:style w:type="paragraph" w:styleId="Footer">
    <w:name w:val="footer"/>
    <w:basedOn w:val="Normal"/>
    <w:link w:val="FooterChar"/>
    <w:uiPriority w:val="99"/>
    <w:semiHidden/>
    <w:rsid w:val="0091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747"/>
  </w:style>
  <w:style w:type="character" w:styleId="PlaceholderText">
    <w:name w:val="Placeholder Text"/>
    <w:basedOn w:val="DefaultParagraphFont"/>
    <w:uiPriority w:val="99"/>
    <w:semiHidden/>
    <w:rsid w:val="009C31D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C31D2"/>
    <w:pPr>
      <w:spacing w:after="0"/>
    </w:pPr>
    <w:rPr>
      <w:rFonts w:ascii="The Serif Hand" w:hAnsi="The Serif Hand"/>
      <w:b/>
      <w:bCs/>
      <w:color w:val="000000" w:themeColor="text1"/>
      <w:kern w:val="24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C31D2"/>
    <w:rPr>
      <w:rFonts w:ascii="The Serif Hand" w:hAnsi="The Serif Hand"/>
      <w:b/>
      <w:bCs/>
      <w:color w:val="000000" w:themeColor="text1"/>
      <w:kern w:val="24"/>
      <w:sz w:val="36"/>
      <w:szCs w:val="36"/>
    </w:rPr>
  </w:style>
  <w:style w:type="paragraph" w:customStyle="1" w:styleId="WeekDays">
    <w:name w:val="Week Days"/>
    <w:basedOn w:val="Normal"/>
    <w:qFormat/>
    <w:rsid w:val="009C31D2"/>
    <w:pPr>
      <w:spacing w:after="0" w:line="240" w:lineRule="auto"/>
      <w:jc w:val="center"/>
    </w:pPr>
    <w:rPr>
      <w:b/>
      <w:bCs/>
      <w:color w:val="FFFFFF" w:themeColor="background1"/>
      <w:sz w:val="36"/>
      <w:szCs w:val="36"/>
    </w:rPr>
  </w:style>
  <w:style w:type="paragraph" w:customStyle="1" w:styleId="TaskTitle">
    <w:name w:val="Task Title"/>
    <w:basedOn w:val="Normal"/>
    <w:qFormat/>
    <w:rsid w:val="009C31D2"/>
    <w:pPr>
      <w:spacing w:after="0" w:line="240" w:lineRule="auto"/>
    </w:pPr>
    <w:rPr>
      <w:b/>
      <w:bCs/>
      <w:color w:val="FFFFFF" w:themeColor="background1"/>
      <w:sz w:val="36"/>
      <w:szCs w:val="36"/>
    </w:rPr>
  </w:style>
  <w:style w:type="table" w:styleId="TableGrid">
    <w:name w:val="Table Grid"/>
    <w:basedOn w:val="TableNormal"/>
    <w:uiPriority w:val="39"/>
    <w:rsid w:val="009C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e\AppData\Roaming\Microsoft\Templates\Task%20and%20goal%20reward%20chart.dotx" TargetMode="External"/></Relationships>
</file>

<file path=word/theme/theme1.xml><?xml version="1.0" encoding="utf-8"?>
<a:theme xmlns:a="http://schemas.openxmlformats.org/drawingml/2006/main" name="Reward Chart">
  <a:themeElements>
    <a:clrScheme name="GreetingCards_ThankYo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B1A5E"/>
      </a:accent1>
      <a:accent2>
        <a:srgbClr val="8E0334"/>
      </a:accent2>
      <a:accent3>
        <a:srgbClr val="F2EA14"/>
      </a:accent3>
      <a:accent4>
        <a:srgbClr val="E1D231"/>
      </a:accent4>
      <a:accent5>
        <a:srgbClr val="0387A8"/>
      </a:accent5>
      <a:accent6>
        <a:srgbClr val="0A7493"/>
      </a:accent6>
      <a:hlink>
        <a:srgbClr val="0563C1"/>
      </a:hlink>
      <a:folHlink>
        <a:srgbClr val="954F72"/>
      </a:folHlink>
    </a:clrScheme>
    <a:fontScheme name="Custom 310">
      <a:majorFont>
        <a:latin typeface="The Serif Hand"/>
        <a:ea typeface=""/>
        <a:cs typeface=""/>
      </a:majorFont>
      <a:minorFont>
        <a:latin typeface="The Hand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Reward Chart" id="{DE2E71AA-B357-4468-8196-E738779D2B99}" vid="{92F8D2DE-C0A5-402B-82E7-3D71F822A4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3D3B9-33AB-453C-8340-F220B5F60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64FD3-C606-4D6C-BA0B-B08F80CDC36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62BD129-5FD4-422A-BE25-C823E77FB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and goal reward chart.dotx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2021-03-01T15:03:00Z</dcterms:created>
  <dcterms:modified xsi:type="dcterms:W3CDTF">2021-03-01T15:03:00Z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